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E2A" w:rsidRDefault="001A3E2A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1A3E2A" w:rsidRDefault="001A3E2A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A3E2A" w:rsidRDefault="001A3E2A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A3E2A" w:rsidRDefault="001A3E2A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A3E2A" w:rsidRDefault="001A3E2A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A3E2A" w:rsidRDefault="001A3E2A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A3E2A" w:rsidRDefault="001A3E2A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A3E2A" w:rsidRDefault="00420FD4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20FD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ОБОСНОВЫВАЮЩИЕ МАТЕРИАЛЫ К СХЕМЕ </w:t>
      </w:r>
      <w:proofErr w:type="gramStart"/>
      <w:r w:rsidRPr="00420FD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ТЕПЛОСНАБЖЕНИЯ</w:t>
      </w:r>
      <w:proofErr w:type="gramEnd"/>
      <w:r w:rsidRPr="00420FD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ЗАТО ГОРОДСКОЙ ОКРУГ МОЛОДЕЖНЫЙ МОСКОВСКОЙ ОБЛАСТИ НА ПЕРИОД С 2024 ДО 2044 гг.</w:t>
      </w:r>
    </w:p>
    <w:p w:rsidR="000E53F9" w:rsidRDefault="000E53F9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E53F9" w:rsidRDefault="008349FD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(Разработка на 2025 год)</w:t>
      </w:r>
    </w:p>
    <w:p w:rsidR="00CF2217" w:rsidRDefault="00CF2217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A3E2A" w:rsidRDefault="001A3E2A" w:rsidP="001A3E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КНИГА 9</w:t>
      </w:r>
    </w:p>
    <w:p w:rsidR="001A3E2A" w:rsidRDefault="001A3E2A" w:rsidP="001A3E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1A3E2A" w:rsidRDefault="001A3E2A" w:rsidP="001A3E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1A3E2A" w:rsidRDefault="001A3E2A" w:rsidP="001A3E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1A3E2A" w:rsidRDefault="001A3E2A" w:rsidP="001A3E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1A3E2A" w:rsidRDefault="001A3E2A" w:rsidP="001A3E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1A3E2A" w:rsidRDefault="001A3E2A" w:rsidP="001A3E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ПРЕДЛОЖЕНИЯ ПО ПЕРЕВОДУ ОТКРЫТЫХ СИСТЕМ ТЕПЛОСНАБЖЕНИЯ (ГОРЯЧЕГО ВОДОСНАБЖЕНИЯ) В ЗАКРЫТЫЕ СИСТЕМЫ ГОРЯЧЕГО ВОДОСНАБЖЕНИЯ</w:t>
      </w:r>
      <w:r w:rsidR="001D79F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1D79F4" w:rsidRPr="001D79F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 ПРИОРИТЕТНОМУ СЦЕНАРИЮ РАЗИТИЯ ТЕПЛОСНАБЖЕНИЯ</w:t>
      </w:r>
    </w:p>
    <w:p w:rsidR="001A3E2A" w:rsidRDefault="001A3E2A" w:rsidP="001A3E2A">
      <w:pPr>
        <w:tabs>
          <w:tab w:val="left" w:pos="6315"/>
        </w:tabs>
        <w:spacing w:after="0" w:line="30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A3E2A" w:rsidRDefault="001A3E2A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1A3E2A" w:rsidRDefault="001A3E2A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1A3E2A" w:rsidRDefault="001A3E2A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1A3E2A" w:rsidRDefault="001A3E2A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1A3E2A" w:rsidRDefault="001A3E2A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1A3E2A" w:rsidRDefault="001A3E2A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1A3E2A" w:rsidRDefault="001A3E2A">
      <w:r>
        <w:br w:type="page"/>
      </w: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eastAsia="en-US"/>
        </w:rPr>
        <w:id w:val="-1700230668"/>
        <w:docPartObj>
          <w:docPartGallery w:val="Table of Contents"/>
          <w:docPartUnique/>
        </w:docPartObj>
      </w:sdtPr>
      <w:sdtEndPr/>
      <w:sdtContent>
        <w:p w:rsidR="000C12DB" w:rsidRPr="001D79F4" w:rsidRDefault="000C12DB" w:rsidP="000C12DB">
          <w:pPr>
            <w:pStyle w:val="a6"/>
            <w:jc w:val="center"/>
            <w:rPr>
              <w:rFonts w:ascii="Times New Roman" w:hAnsi="Times New Roman" w:cs="Times New Roman"/>
              <w:color w:val="auto"/>
            </w:rPr>
          </w:pPr>
          <w:r w:rsidRPr="001D79F4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1D79F4" w:rsidRPr="001D79F4" w:rsidRDefault="000C12DB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r w:rsidRPr="001D79F4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1D79F4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1D79F4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119865480" w:history="1">
            <w:r w:rsidR="001D79F4" w:rsidRPr="001D79F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9.1.</w:t>
            </w:r>
            <w:r w:rsidR="001D79F4" w:rsidRPr="001D79F4">
              <w:rPr>
                <w:rStyle w:val="a7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1D79F4" w:rsidRPr="001D79F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(горячего водоснабжения), на закрытую систему горячего водоснабжения</w: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_Toc119865480 \h </w:instrTex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E329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D79F4" w:rsidRPr="001D79F4" w:rsidRDefault="00BA3B4D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9865481" w:history="1">
            <w:r w:rsidR="001D79F4" w:rsidRPr="001D79F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9.2.</w:t>
            </w:r>
            <w:r w:rsidR="001D79F4" w:rsidRPr="001D79F4">
              <w:rPr>
                <w:rStyle w:val="a7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1D79F4" w:rsidRPr="001D79F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Выбор и обоснование метода регулирования отпуска тепловой энергии от источников тепловой энергии</w: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_Toc119865481 \h </w:instrTex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E329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D79F4" w:rsidRPr="001D79F4" w:rsidRDefault="00BA3B4D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9865482" w:history="1">
            <w:r w:rsidR="001D79F4" w:rsidRPr="001D79F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9.3.</w:t>
            </w:r>
            <w:r w:rsidR="001D79F4" w:rsidRPr="001D79F4">
              <w:rPr>
                <w:rStyle w:val="a7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1D79F4" w:rsidRPr="001D79F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Предложения по реконструкции тепловых сетей для обеспечения передачи тепловой энергии при переходе от открытой системы теплоснабжения (горячего водоснабжения) к закрытой системе горячего водоснабжения</w: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_Toc119865482 \h </w:instrTex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E329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D79F4" w:rsidRPr="001D79F4" w:rsidRDefault="00BA3B4D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9865483" w:history="1">
            <w:r w:rsidR="001D79F4" w:rsidRPr="001D79F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9.4.</w:t>
            </w:r>
            <w:r w:rsidR="001D79F4" w:rsidRPr="001D79F4">
              <w:rPr>
                <w:rStyle w:val="a7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1D79F4" w:rsidRPr="001D79F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Расчет потребности инвестиций для перевода открытой системы теплоснабжения (горячего водоснабжения) в закрытую систему горячего водоснабжения</w: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_Toc119865483 \h </w:instrTex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E329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D79F4" w:rsidRPr="001D79F4" w:rsidRDefault="00BA3B4D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9865484" w:history="1">
            <w:r w:rsidR="001D79F4" w:rsidRPr="001D79F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9.5.</w:t>
            </w:r>
            <w:r w:rsidR="001D79F4" w:rsidRPr="001D79F4">
              <w:rPr>
                <w:rStyle w:val="a7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1D79F4" w:rsidRPr="001D79F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Оценка целевых показателей эффективности и качества теплоснабжения в открытой системе теплоснабжения (горячего водоснабжения) и закрытой системе горячего водоснабжения</w: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_Toc119865484 \h </w:instrTex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E329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D79F4" w:rsidRPr="001D79F4" w:rsidRDefault="00BA3B4D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9865485" w:history="1">
            <w:r w:rsidR="001D79F4" w:rsidRPr="001D79F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9.6.</w:t>
            </w:r>
            <w:r w:rsidR="001D79F4" w:rsidRPr="001D79F4">
              <w:rPr>
                <w:rStyle w:val="a7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1D79F4" w:rsidRPr="001D79F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Предложения по источникам инвестиций</w: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_Toc119865485 \h </w:instrTex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E329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D79F4" w:rsidRPr="001D79F4" w:rsidRDefault="00BA3B4D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9865486" w:history="1">
            <w:r w:rsidR="001D79F4" w:rsidRPr="001D79F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9.7.</w:t>
            </w:r>
            <w:r w:rsidR="001D79F4" w:rsidRPr="001D79F4">
              <w:rPr>
                <w:rStyle w:val="a7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1D79F4" w:rsidRPr="001D79F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Описание актуальных изменений в предложениях по переводу открытых систем теплоснабжения (горячего водоснабжения) в закрытые системы горячего водоснабжения за период, предшествующий актуализации схемы теплоснабжения, в том числе с учетом введенных в эксплуатацию переоборудованных центральных и индивидуальных тепловых пунктов</w: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_Toc119865486 \h </w:instrTex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E329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D79F4" w:rsidRPr="001D79F4" w:rsidRDefault="00BA3B4D">
          <w:pPr>
            <w:pStyle w:val="11"/>
            <w:tabs>
              <w:tab w:val="left" w:pos="660"/>
              <w:tab w:val="right" w:leader="dot" w:pos="9769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9865487" w:history="1">
            <w:r w:rsidR="001D79F4" w:rsidRPr="001D79F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9.8.</w:t>
            </w:r>
            <w:r w:rsidR="001D79F4" w:rsidRPr="001D79F4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1D79F4" w:rsidRPr="001D79F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Оценка экономической эффективности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_Toc119865487 \h </w:instrTex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3E329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12DB" w:rsidRDefault="000C12DB" w:rsidP="000C12DB">
          <w:pPr>
            <w:jc w:val="both"/>
          </w:pPr>
          <w:r w:rsidRPr="001D79F4">
            <w:rPr>
              <w:rFonts w:ascii="Times New Roman" w:hAnsi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1A3E2A" w:rsidRDefault="001A3E2A">
      <w:r>
        <w:br w:type="page"/>
      </w:r>
    </w:p>
    <w:p w:rsidR="001A3E2A" w:rsidRDefault="001C5354" w:rsidP="001C5354">
      <w:pPr>
        <w:pStyle w:val="1"/>
        <w:jc w:val="both"/>
        <w:rPr>
          <w:color w:val="auto"/>
        </w:rPr>
      </w:pPr>
      <w:bookmarkStart w:id="1" w:name="_Toc119865480"/>
      <w:r w:rsidRPr="001C5354">
        <w:rPr>
          <w:color w:val="auto"/>
        </w:rPr>
        <w:lastRenderedPageBreak/>
        <w:t>9.1.</w:t>
      </w:r>
      <w:r w:rsidR="0009791F" w:rsidRPr="0009791F">
        <w:rPr>
          <w:rFonts w:ascii="Times New Roman" w:eastAsia="Times New Roman" w:hAnsi="Times New Roman" w:cs="Times New Roman"/>
          <w:b w:val="0"/>
          <w:color w:val="00000A"/>
          <w:sz w:val="24"/>
          <w:szCs w:val="24"/>
          <w:lang w:eastAsia="ru-RU"/>
        </w:rPr>
        <w:t xml:space="preserve"> </w:t>
      </w:r>
      <w:r w:rsidR="0009791F" w:rsidRPr="0009791F">
        <w:rPr>
          <w:color w:val="auto"/>
        </w:rPr>
        <w:t xml:space="preserve">Технико-экономическое обоснование предложений по типам присоединений </w:t>
      </w:r>
      <w:proofErr w:type="spellStart"/>
      <w:r w:rsidR="0009791F" w:rsidRPr="0009791F">
        <w:rPr>
          <w:color w:val="auto"/>
        </w:rPr>
        <w:t>теплопотребляющих</w:t>
      </w:r>
      <w:proofErr w:type="spellEnd"/>
      <w:r w:rsidR="0009791F" w:rsidRPr="0009791F">
        <w:rPr>
          <w:color w:val="auto"/>
        </w:rPr>
        <w:t xml:space="preserve">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(горячего водоснабжения), на закрытую систему горячего водоснабжения</w:t>
      </w:r>
      <w:bookmarkEnd w:id="1"/>
    </w:p>
    <w:p w:rsidR="002A0829" w:rsidRPr="00701AB1" w:rsidRDefault="00BE5EDE" w:rsidP="00BE5EDE">
      <w:pPr>
        <w:spacing w:before="240" w:after="0" w:line="360" w:lineRule="auto"/>
        <w:ind w:firstLine="709"/>
        <w:jc w:val="both"/>
        <w:rPr>
          <w:rFonts w:ascii="Times New Roman" w:hAnsi="Times New Roman"/>
          <w:sz w:val="28"/>
          <w:szCs w:val="32"/>
        </w:rPr>
      </w:pPr>
      <w:r>
        <w:rPr>
          <w:rFonts w:ascii="Times New Roman" w:hAnsi="Times New Roman"/>
          <w:sz w:val="28"/>
          <w:szCs w:val="28"/>
        </w:rPr>
        <w:t xml:space="preserve">Открытые системы теплоснабжения на </w:t>
      </w:r>
      <w:proofErr w:type="gramStart"/>
      <w:r>
        <w:rPr>
          <w:rFonts w:ascii="Times New Roman" w:hAnsi="Times New Roman"/>
          <w:sz w:val="28"/>
          <w:szCs w:val="28"/>
        </w:rPr>
        <w:t>территории</w:t>
      </w:r>
      <w:proofErr w:type="gramEnd"/>
      <w:r>
        <w:rPr>
          <w:rFonts w:ascii="Times New Roman" w:hAnsi="Times New Roman"/>
          <w:sz w:val="28"/>
          <w:szCs w:val="28"/>
        </w:rPr>
        <w:t xml:space="preserve"> ЗАТО </w:t>
      </w:r>
      <w:proofErr w:type="spellStart"/>
      <w:r>
        <w:rPr>
          <w:rFonts w:ascii="Times New Roman" w:hAnsi="Times New Roman"/>
          <w:sz w:val="28"/>
          <w:szCs w:val="28"/>
        </w:rPr>
        <w:t>г.о</w:t>
      </w:r>
      <w:proofErr w:type="spellEnd"/>
      <w:r>
        <w:rPr>
          <w:rFonts w:ascii="Times New Roman" w:hAnsi="Times New Roman"/>
          <w:sz w:val="28"/>
          <w:szCs w:val="28"/>
        </w:rPr>
        <w:t>. Молодежный отсутствуют.</w:t>
      </w:r>
    </w:p>
    <w:p w:rsidR="008A0871" w:rsidRDefault="00575B25" w:rsidP="00575B25">
      <w:pPr>
        <w:pStyle w:val="1"/>
        <w:jc w:val="both"/>
        <w:rPr>
          <w:color w:val="auto"/>
        </w:rPr>
      </w:pPr>
      <w:bookmarkStart w:id="2" w:name="_Toc119865481"/>
      <w:r w:rsidRPr="00575B25">
        <w:rPr>
          <w:color w:val="auto"/>
        </w:rPr>
        <w:t>9.2.</w:t>
      </w:r>
      <w:r w:rsidR="0009791F" w:rsidRPr="0009791F">
        <w:rPr>
          <w:rFonts w:ascii="Times New Roman" w:eastAsia="Times New Roman" w:hAnsi="Times New Roman" w:cs="Times New Roman"/>
          <w:b w:val="0"/>
          <w:color w:val="000000" w:themeColor="text1"/>
          <w:sz w:val="24"/>
          <w:lang w:eastAsia="ru-RU"/>
        </w:rPr>
        <w:t xml:space="preserve"> </w:t>
      </w:r>
      <w:r w:rsidR="0009791F" w:rsidRPr="0009791F">
        <w:rPr>
          <w:color w:val="auto"/>
        </w:rPr>
        <w:t>Выбор и обоснование метода регулирования отпуска тепловой энергии от источников тепловой энергии</w:t>
      </w:r>
      <w:bookmarkEnd w:id="2"/>
    </w:p>
    <w:p w:rsidR="002A0829" w:rsidRDefault="002A0829" w:rsidP="00701AB1">
      <w:pPr>
        <w:spacing w:before="240" w:line="360" w:lineRule="auto"/>
        <w:ind w:firstLine="709"/>
        <w:jc w:val="both"/>
        <w:rPr>
          <w:rFonts w:ascii="Times New Roman" w:hAnsi="Times New Roman"/>
          <w:sz w:val="28"/>
          <w:szCs w:val="32"/>
        </w:rPr>
      </w:pPr>
      <w:r w:rsidRPr="009718A2">
        <w:rPr>
          <w:rFonts w:ascii="Times New Roman" w:hAnsi="Times New Roman"/>
          <w:sz w:val="28"/>
          <w:szCs w:val="32"/>
        </w:rPr>
        <w:t>Согласно СП 124.13330.2012 «Актуализирован</w:t>
      </w:r>
      <w:r>
        <w:rPr>
          <w:rFonts w:ascii="Times New Roman" w:hAnsi="Times New Roman"/>
          <w:sz w:val="28"/>
          <w:szCs w:val="32"/>
        </w:rPr>
        <w:t>ная редакция СНиП 41–022003»:</w:t>
      </w:r>
    </w:p>
    <w:p w:rsidR="002A0829" w:rsidRDefault="002A0829" w:rsidP="002A0829">
      <w:pPr>
        <w:pStyle w:val="ac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32"/>
        </w:rPr>
      </w:pPr>
      <w:r w:rsidRPr="009718A2">
        <w:rPr>
          <w:rFonts w:ascii="Times New Roman" w:hAnsi="Times New Roman" w:cs="Times New Roman"/>
          <w:sz w:val="28"/>
          <w:szCs w:val="32"/>
        </w:rPr>
        <w:t>Регулирование отпуска теплоты предусматривается: центральное – на источнике теплоты, групповое – в ЦТП</w:t>
      </w:r>
      <w:r>
        <w:rPr>
          <w:rFonts w:ascii="Times New Roman" w:hAnsi="Times New Roman" w:cs="Times New Roman"/>
          <w:sz w:val="28"/>
          <w:szCs w:val="32"/>
        </w:rPr>
        <w:t>, индивидуальное в ИТП и АУУ.</w:t>
      </w:r>
    </w:p>
    <w:p w:rsidR="002A0829" w:rsidRDefault="002A0829" w:rsidP="002A0829">
      <w:pPr>
        <w:pStyle w:val="ac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32"/>
        </w:rPr>
      </w:pPr>
      <w:r w:rsidRPr="009718A2">
        <w:rPr>
          <w:rFonts w:ascii="Times New Roman" w:hAnsi="Times New Roman" w:cs="Times New Roman"/>
          <w:sz w:val="28"/>
          <w:szCs w:val="32"/>
        </w:rPr>
        <w:t xml:space="preserve">Основным критерием регулирования является поддержание температурного и гидравлического режима у потребителя тепла. </w:t>
      </w:r>
    </w:p>
    <w:p w:rsidR="002A0829" w:rsidRDefault="002A0829" w:rsidP="002A0829">
      <w:pPr>
        <w:spacing w:line="360" w:lineRule="auto"/>
        <w:ind w:firstLine="708"/>
        <w:jc w:val="both"/>
        <w:rPr>
          <w:rFonts w:ascii="Times New Roman" w:hAnsi="Times New Roman"/>
          <w:sz w:val="28"/>
          <w:szCs w:val="32"/>
        </w:rPr>
      </w:pPr>
      <w:r w:rsidRPr="009718A2">
        <w:rPr>
          <w:rFonts w:ascii="Times New Roman" w:hAnsi="Times New Roman"/>
          <w:sz w:val="28"/>
          <w:szCs w:val="32"/>
        </w:rPr>
        <w:t>На источнике тепла следует предусматривать сле</w:t>
      </w:r>
      <w:r>
        <w:rPr>
          <w:rFonts w:ascii="Times New Roman" w:hAnsi="Times New Roman"/>
          <w:sz w:val="28"/>
          <w:szCs w:val="32"/>
        </w:rPr>
        <w:t>дующие способы регулирования:</w:t>
      </w:r>
    </w:p>
    <w:p w:rsidR="002A0829" w:rsidRDefault="002A0829" w:rsidP="002A0829">
      <w:pPr>
        <w:pStyle w:val="ac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32"/>
        </w:rPr>
      </w:pPr>
      <w:r w:rsidRPr="009718A2">
        <w:rPr>
          <w:rFonts w:ascii="Times New Roman" w:hAnsi="Times New Roman" w:cs="Times New Roman"/>
          <w:sz w:val="28"/>
          <w:szCs w:val="32"/>
        </w:rPr>
        <w:t>количественное – изменение в зависимости от температуры наружного воздуха, расхода теплоносителя в тепловых сетях на выходных</w:t>
      </w:r>
      <w:r>
        <w:rPr>
          <w:rFonts w:ascii="Times New Roman" w:hAnsi="Times New Roman" w:cs="Times New Roman"/>
          <w:sz w:val="28"/>
          <w:szCs w:val="32"/>
        </w:rPr>
        <w:t xml:space="preserve"> задвижках источника теплоты;</w:t>
      </w:r>
    </w:p>
    <w:p w:rsidR="002A0829" w:rsidRDefault="002A0829" w:rsidP="002A0829">
      <w:pPr>
        <w:pStyle w:val="ac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32"/>
        </w:rPr>
      </w:pPr>
      <w:r w:rsidRPr="009718A2">
        <w:rPr>
          <w:rFonts w:ascii="Times New Roman" w:hAnsi="Times New Roman" w:cs="Times New Roman"/>
          <w:sz w:val="28"/>
          <w:szCs w:val="32"/>
        </w:rPr>
        <w:t>качественное – изменение в зависимости от температуры наружного воздуха, температуры теплон</w:t>
      </w:r>
      <w:r>
        <w:rPr>
          <w:rFonts w:ascii="Times New Roman" w:hAnsi="Times New Roman" w:cs="Times New Roman"/>
          <w:sz w:val="28"/>
          <w:szCs w:val="32"/>
        </w:rPr>
        <w:t>осителя на источнике теплоты;</w:t>
      </w:r>
    </w:p>
    <w:p w:rsidR="002A0829" w:rsidRDefault="002A0829" w:rsidP="002A0829">
      <w:pPr>
        <w:pStyle w:val="ac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32"/>
        </w:rPr>
      </w:pPr>
      <w:r w:rsidRPr="009718A2">
        <w:rPr>
          <w:rFonts w:ascii="Times New Roman" w:hAnsi="Times New Roman" w:cs="Times New Roman"/>
          <w:sz w:val="28"/>
          <w:szCs w:val="32"/>
        </w:rPr>
        <w:t xml:space="preserve">центральное качественно–количественное по совместной нагрузке отопления, вентиляции и горячего водоснабжения – путем регулирования на источнике теплоты, как температуры, так и расхода сетевой воды. </w:t>
      </w:r>
    </w:p>
    <w:p w:rsidR="002A0829" w:rsidRDefault="002A0829" w:rsidP="002A082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32"/>
        </w:rPr>
      </w:pPr>
      <w:r w:rsidRPr="009718A2">
        <w:rPr>
          <w:rFonts w:ascii="Times New Roman" w:hAnsi="Times New Roman"/>
          <w:sz w:val="28"/>
          <w:szCs w:val="32"/>
        </w:rPr>
        <w:lastRenderedPageBreak/>
        <w:t xml:space="preserve">При регулировании отпуска теплоты для подогрева воды в системах горячего водоснабжения потребителей температура воды в подающем трубопроводе должна обеспечивать, для открытых и закрытых систем теплоснабжения, температуру горячей воды у потребителя в диапазоне, установленном </w:t>
      </w:r>
      <w:r w:rsidR="00715751" w:rsidRPr="00715751">
        <w:rPr>
          <w:rFonts w:ascii="Times New Roman" w:hAnsi="Times New Roman"/>
          <w:sz w:val="28"/>
          <w:szCs w:val="32"/>
        </w:rPr>
        <w:t>СанПиН 2.1.3684-21</w:t>
      </w:r>
      <w:r w:rsidRPr="009718A2">
        <w:rPr>
          <w:rFonts w:ascii="Times New Roman" w:hAnsi="Times New Roman"/>
          <w:sz w:val="28"/>
          <w:szCs w:val="32"/>
        </w:rPr>
        <w:t>.</w:t>
      </w:r>
    </w:p>
    <w:p w:rsidR="002A0829" w:rsidRDefault="002A0829" w:rsidP="002A082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32"/>
        </w:rPr>
      </w:pPr>
      <w:r w:rsidRPr="009718A2">
        <w:rPr>
          <w:rFonts w:ascii="Times New Roman" w:hAnsi="Times New Roman"/>
          <w:sz w:val="28"/>
          <w:szCs w:val="32"/>
        </w:rPr>
        <w:t xml:space="preserve">При центральном качественном и качественно–количественном </w:t>
      </w:r>
      <w:proofErr w:type="gramStart"/>
      <w:r w:rsidRPr="009718A2">
        <w:rPr>
          <w:rFonts w:ascii="Times New Roman" w:hAnsi="Times New Roman"/>
          <w:sz w:val="28"/>
          <w:szCs w:val="32"/>
        </w:rPr>
        <w:t>регулировании</w:t>
      </w:r>
      <w:proofErr w:type="gramEnd"/>
      <w:r w:rsidRPr="009718A2">
        <w:rPr>
          <w:rFonts w:ascii="Times New Roman" w:hAnsi="Times New Roman"/>
          <w:sz w:val="28"/>
          <w:szCs w:val="32"/>
        </w:rPr>
        <w:t xml:space="preserve"> по совместной нагрузке отопления, вентиляции и горячего водоснабжения точка излома графика температур воды в подающем и обратном трубопроводах должна приниматься при температуре наружного воздуха, соответствующей точке излома графика регулирования по нагрузке отопления. </w:t>
      </w:r>
    </w:p>
    <w:p w:rsidR="002A0829" w:rsidRDefault="002A0829" w:rsidP="002A082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32"/>
        </w:rPr>
      </w:pPr>
      <w:r w:rsidRPr="009718A2">
        <w:rPr>
          <w:rFonts w:ascii="Times New Roman" w:hAnsi="Times New Roman"/>
          <w:sz w:val="28"/>
          <w:szCs w:val="32"/>
        </w:rPr>
        <w:t xml:space="preserve">Для раздельных водяных тепловых сетей от одного источника теплоты к предприятиям и жилым районам допускается предусматривать разные графики температур теплоносителя. </w:t>
      </w:r>
    </w:p>
    <w:p w:rsidR="002A0829" w:rsidRDefault="002A0829" w:rsidP="002A082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32"/>
        </w:rPr>
      </w:pPr>
      <w:r w:rsidRPr="009718A2">
        <w:rPr>
          <w:rFonts w:ascii="Times New Roman" w:hAnsi="Times New Roman"/>
          <w:sz w:val="28"/>
          <w:szCs w:val="32"/>
        </w:rPr>
        <w:t>При теплоснабжении от центральных тепловых пунктов зданий общественного и производственного назначения, для которых возможно снижение температуры</w:t>
      </w:r>
      <w:r>
        <w:rPr>
          <w:rFonts w:ascii="Times New Roman" w:hAnsi="Times New Roman"/>
          <w:sz w:val="28"/>
          <w:szCs w:val="32"/>
        </w:rPr>
        <w:t xml:space="preserve"> </w:t>
      </w:r>
      <w:r w:rsidRPr="00A732FA">
        <w:rPr>
          <w:rFonts w:ascii="Times New Roman" w:hAnsi="Times New Roman"/>
          <w:sz w:val="28"/>
          <w:szCs w:val="32"/>
        </w:rPr>
        <w:t>воздуха в ночное и нерабочее время, следует предусматривать автоматическое регулирование температуры или расхода теплоносителя.</w:t>
      </w:r>
    </w:p>
    <w:p w:rsidR="002A0829" w:rsidRDefault="002A0829" w:rsidP="002A082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32"/>
        </w:rPr>
      </w:pPr>
      <w:r w:rsidRPr="00EE2C19">
        <w:rPr>
          <w:rFonts w:ascii="Times New Roman" w:hAnsi="Times New Roman"/>
          <w:sz w:val="28"/>
          <w:szCs w:val="32"/>
        </w:rPr>
        <w:t>Подача тепловой энергии потребителям производится по усредненному параметру для каждого вида тепловой нагрузки, измеряемому в одной или нескольких контрольных точках. На момент актуализации схемы теплоснабжения в качестве основного метода центрального регулирования принят качественный метод, заключающийся в регулировании отпуска тепла за счет изменения температуры теплоносителя на входе в местные системы теплопотребления при сохранении постоянного количества (расхода) теплоносителя. При этом температура в подающем трубопроводе тепловой сети не должна снижаться ниже уровня, определяемого условиями горячего водоснабжения.</w:t>
      </w:r>
    </w:p>
    <w:p w:rsidR="002A0829" w:rsidRDefault="002A0829" w:rsidP="002A0829">
      <w:pPr>
        <w:spacing w:after="0" w:line="360" w:lineRule="auto"/>
        <w:ind w:firstLine="708"/>
        <w:jc w:val="both"/>
      </w:pPr>
      <w:r w:rsidRPr="00A732FA">
        <w:rPr>
          <w:rFonts w:ascii="Times New Roman" w:hAnsi="Times New Roman"/>
          <w:sz w:val="28"/>
          <w:szCs w:val="32"/>
        </w:rPr>
        <w:t xml:space="preserve">Изменение графиков регулирования отпуска тепловой энергии от источников теплоснабжения при переходе </w:t>
      </w:r>
      <w:r w:rsidR="00BE5EDE">
        <w:rPr>
          <w:rFonts w:ascii="Times New Roman" w:hAnsi="Times New Roman"/>
          <w:sz w:val="28"/>
          <w:szCs w:val="32"/>
        </w:rPr>
        <w:t xml:space="preserve">с открытой системы теплоснабжения </w:t>
      </w:r>
      <w:r w:rsidR="00BE5EDE">
        <w:rPr>
          <w:rFonts w:ascii="Times New Roman" w:hAnsi="Times New Roman"/>
          <w:sz w:val="28"/>
          <w:szCs w:val="32"/>
        </w:rPr>
        <w:lastRenderedPageBreak/>
        <w:t>на закрытую</w:t>
      </w:r>
      <w:r w:rsidRPr="00A732FA">
        <w:rPr>
          <w:rFonts w:ascii="Times New Roman" w:hAnsi="Times New Roman"/>
          <w:sz w:val="28"/>
          <w:szCs w:val="32"/>
        </w:rPr>
        <w:t xml:space="preserve"> не предусматривается</w:t>
      </w:r>
      <w:r w:rsidR="00BE5EDE">
        <w:rPr>
          <w:rFonts w:ascii="Times New Roman" w:hAnsi="Times New Roman"/>
          <w:sz w:val="28"/>
          <w:szCs w:val="32"/>
        </w:rPr>
        <w:t xml:space="preserve"> т.к. о</w:t>
      </w:r>
      <w:r w:rsidR="00BE5EDE" w:rsidRPr="00BE5EDE">
        <w:rPr>
          <w:rFonts w:ascii="Times New Roman" w:hAnsi="Times New Roman"/>
          <w:sz w:val="28"/>
          <w:szCs w:val="32"/>
        </w:rPr>
        <w:t xml:space="preserve">ткрытые системы теплоснабжения на </w:t>
      </w:r>
      <w:proofErr w:type="gramStart"/>
      <w:r w:rsidR="00BE5EDE" w:rsidRPr="00BE5EDE">
        <w:rPr>
          <w:rFonts w:ascii="Times New Roman" w:hAnsi="Times New Roman"/>
          <w:sz w:val="28"/>
          <w:szCs w:val="32"/>
        </w:rPr>
        <w:t>территории</w:t>
      </w:r>
      <w:proofErr w:type="gramEnd"/>
      <w:r w:rsidR="00BE5EDE" w:rsidRPr="00BE5EDE">
        <w:rPr>
          <w:rFonts w:ascii="Times New Roman" w:hAnsi="Times New Roman"/>
          <w:sz w:val="28"/>
          <w:szCs w:val="32"/>
        </w:rPr>
        <w:t xml:space="preserve"> ЗАТО </w:t>
      </w:r>
      <w:proofErr w:type="spellStart"/>
      <w:r w:rsidR="00BE5EDE" w:rsidRPr="00BE5EDE">
        <w:rPr>
          <w:rFonts w:ascii="Times New Roman" w:hAnsi="Times New Roman"/>
          <w:sz w:val="28"/>
          <w:szCs w:val="32"/>
        </w:rPr>
        <w:t>г.о</w:t>
      </w:r>
      <w:proofErr w:type="spellEnd"/>
      <w:r w:rsidR="00BE5EDE" w:rsidRPr="00BE5EDE">
        <w:rPr>
          <w:rFonts w:ascii="Times New Roman" w:hAnsi="Times New Roman"/>
          <w:sz w:val="28"/>
          <w:szCs w:val="32"/>
        </w:rPr>
        <w:t>. Молодежный отсутс</w:t>
      </w:r>
      <w:r w:rsidR="00BE5EDE">
        <w:rPr>
          <w:rFonts w:ascii="Times New Roman" w:hAnsi="Times New Roman"/>
          <w:sz w:val="28"/>
          <w:szCs w:val="32"/>
        </w:rPr>
        <w:t>т</w:t>
      </w:r>
      <w:r w:rsidR="00BE5EDE" w:rsidRPr="00BE5EDE">
        <w:rPr>
          <w:rFonts w:ascii="Times New Roman" w:hAnsi="Times New Roman"/>
          <w:sz w:val="28"/>
          <w:szCs w:val="32"/>
        </w:rPr>
        <w:t>вуют</w:t>
      </w:r>
      <w:r>
        <w:t>.</w:t>
      </w:r>
    </w:p>
    <w:p w:rsidR="00754416" w:rsidRPr="00754416" w:rsidRDefault="00754416" w:rsidP="00754416">
      <w:pPr>
        <w:pStyle w:val="1"/>
        <w:jc w:val="both"/>
        <w:rPr>
          <w:rFonts w:ascii="Times New Roman" w:hAnsi="Times New Roman" w:cs="Times New Roman"/>
          <w:color w:val="auto"/>
        </w:rPr>
      </w:pPr>
      <w:bookmarkStart w:id="3" w:name="_Toc119865482"/>
      <w:r w:rsidRPr="00754416">
        <w:rPr>
          <w:color w:val="auto"/>
        </w:rPr>
        <w:t>9.3.</w:t>
      </w:r>
      <w:r w:rsidR="0009791F" w:rsidRPr="0009791F">
        <w:rPr>
          <w:rFonts w:ascii="Times New Roman" w:eastAsia="Times New Roman" w:hAnsi="Times New Roman" w:cs="Times New Roman"/>
          <w:b w:val="0"/>
          <w:color w:val="000000" w:themeColor="text1"/>
          <w:sz w:val="24"/>
          <w:lang w:eastAsia="ru-RU"/>
        </w:rPr>
        <w:t xml:space="preserve"> </w:t>
      </w:r>
      <w:r w:rsidR="0009791F" w:rsidRPr="0009791F">
        <w:rPr>
          <w:color w:val="auto"/>
        </w:rPr>
        <w:t>Предложения по реконструкции тепловых сетей для обеспечения передачи тепловой энергии при переходе от открытой системы теплоснабжения (горячего водоснабжения) к закрытой системе горячего водоснабжения</w:t>
      </w:r>
      <w:bookmarkEnd w:id="3"/>
    </w:p>
    <w:p w:rsidR="00A40E4D" w:rsidRDefault="00BE5EDE" w:rsidP="00754416">
      <w:pPr>
        <w:spacing w:before="24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E5EDE">
        <w:rPr>
          <w:rFonts w:ascii="Times New Roman" w:hAnsi="Times New Roman"/>
          <w:sz w:val="28"/>
          <w:szCs w:val="28"/>
        </w:rPr>
        <w:t xml:space="preserve">Открытые системы теплоснабжения на </w:t>
      </w:r>
      <w:proofErr w:type="gramStart"/>
      <w:r w:rsidRPr="00BE5EDE">
        <w:rPr>
          <w:rFonts w:ascii="Times New Roman" w:hAnsi="Times New Roman"/>
          <w:sz w:val="28"/>
          <w:szCs w:val="28"/>
        </w:rPr>
        <w:t>территории</w:t>
      </w:r>
      <w:proofErr w:type="gramEnd"/>
      <w:r w:rsidRPr="00BE5EDE">
        <w:rPr>
          <w:rFonts w:ascii="Times New Roman" w:hAnsi="Times New Roman"/>
          <w:sz w:val="28"/>
          <w:szCs w:val="28"/>
        </w:rPr>
        <w:t xml:space="preserve"> ЗАТО </w:t>
      </w:r>
      <w:proofErr w:type="spellStart"/>
      <w:r w:rsidRPr="00BE5EDE">
        <w:rPr>
          <w:rFonts w:ascii="Times New Roman" w:hAnsi="Times New Roman"/>
          <w:sz w:val="28"/>
          <w:szCs w:val="28"/>
        </w:rPr>
        <w:t>г.о</w:t>
      </w:r>
      <w:proofErr w:type="spellEnd"/>
      <w:r w:rsidRPr="00BE5EDE">
        <w:rPr>
          <w:rFonts w:ascii="Times New Roman" w:hAnsi="Times New Roman"/>
          <w:sz w:val="28"/>
          <w:szCs w:val="28"/>
        </w:rPr>
        <w:t>. Молодежный отсутс</w:t>
      </w:r>
      <w:r>
        <w:rPr>
          <w:rFonts w:ascii="Times New Roman" w:hAnsi="Times New Roman"/>
          <w:sz w:val="28"/>
          <w:szCs w:val="28"/>
        </w:rPr>
        <w:t>т</w:t>
      </w:r>
      <w:r w:rsidRPr="00BE5EDE">
        <w:rPr>
          <w:rFonts w:ascii="Times New Roman" w:hAnsi="Times New Roman"/>
          <w:sz w:val="28"/>
          <w:szCs w:val="28"/>
        </w:rPr>
        <w:t>вуют.</w:t>
      </w:r>
    </w:p>
    <w:p w:rsidR="00754416" w:rsidRPr="003A443D" w:rsidRDefault="00754416" w:rsidP="00754416">
      <w:pPr>
        <w:pStyle w:val="1"/>
        <w:jc w:val="both"/>
        <w:rPr>
          <w:rFonts w:ascii="Times New Roman" w:hAnsi="Times New Roman" w:cs="Times New Roman"/>
          <w:color w:val="auto"/>
        </w:rPr>
      </w:pPr>
      <w:bookmarkStart w:id="4" w:name="_Toc119865483"/>
      <w:r w:rsidRPr="003A443D">
        <w:rPr>
          <w:rFonts w:ascii="Times New Roman" w:hAnsi="Times New Roman" w:cs="Times New Roman"/>
          <w:color w:val="auto"/>
        </w:rPr>
        <w:t>9.4.</w:t>
      </w:r>
      <w:r w:rsidR="0009791F" w:rsidRPr="003A443D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 xml:space="preserve"> </w:t>
      </w:r>
      <w:r w:rsidR="0009791F" w:rsidRPr="003A443D">
        <w:rPr>
          <w:rFonts w:ascii="Times New Roman" w:hAnsi="Times New Roman" w:cs="Times New Roman"/>
          <w:color w:val="auto"/>
        </w:rPr>
        <w:t>Расчет потребности инвестиций для перевода открытой системы теплоснабжения (горячего водоснабжения) в закрытую систему горячего водоснабжения</w:t>
      </w:r>
      <w:bookmarkEnd w:id="4"/>
    </w:p>
    <w:p w:rsidR="003A443D" w:rsidRPr="00071AD3" w:rsidRDefault="00BE5EDE" w:rsidP="00701AB1">
      <w:pPr>
        <w:spacing w:before="24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E5EDE">
        <w:rPr>
          <w:rFonts w:ascii="Times New Roman" w:hAnsi="Times New Roman"/>
          <w:sz w:val="28"/>
          <w:szCs w:val="28"/>
        </w:rPr>
        <w:t xml:space="preserve">Открытые системы теплоснабжения на </w:t>
      </w:r>
      <w:proofErr w:type="gramStart"/>
      <w:r w:rsidRPr="00BE5EDE">
        <w:rPr>
          <w:rFonts w:ascii="Times New Roman" w:hAnsi="Times New Roman"/>
          <w:sz w:val="28"/>
          <w:szCs w:val="28"/>
        </w:rPr>
        <w:t>территории</w:t>
      </w:r>
      <w:proofErr w:type="gramEnd"/>
      <w:r w:rsidRPr="00BE5EDE">
        <w:rPr>
          <w:rFonts w:ascii="Times New Roman" w:hAnsi="Times New Roman"/>
          <w:sz w:val="28"/>
          <w:szCs w:val="28"/>
        </w:rPr>
        <w:t xml:space="preserve"> ЗАТО </w:t>
      </w:r>
      <w:proofErr w:type="spellStart"/>
      <w:r w:rsidRPr="00BE5EDE">
        <w:rPr>
          <w:rFonts w:ascii="Times New Roman" w:hAnsi="Times New Roman"/>
          <w:sz w:val="28"/>
          <w:szCs w:val="28"/>
        </w:rPr>
        <w:t>г.о</w:t>
      </w:r>
      <w:proofErr w:type="spellEnd"/>
      <w:r w:rsidRPr="00BE5EDE">
        <w:rPr>
          <w:rFonts w:ascii="Times New Roman" w:hAnsi="Times New Roman"/>
          <w:sz w:val="28"/>
          <w:szCs w:val="28"/>
        </w:rPr>
        <w:t>. Молодежный отсутс</w:t>
      </w:r>
      <w:r>
        <w:rPr>
          <w:rFonts w:ascii="Times New Roman" w:hAnsi="Times New Roman"/>
          <w:sz w:val="28"/>
          <w:szCs w:val="28"/>
        </w:rPr>
        <w:t>т</w:t>
      </w:r>
      <w:r w:rsidRPr="00BE5EDE">
        <w:rPr>
          <w:rFonts w:ascii="Times New Roman" w:hAnsi="Times New Roman"/>
          <w:sz w:val="28"/>
          <w:szCs w:val="28"/>
        </w:rPr>
        <w:t>вуют.</w:t>
      </w:r>
    </w:p>
    <w:p w:rsidR="00754416" w:rsidRDefault="0061579C" w:rsidP="0061579C">
      <w:pPr>
        <w:pStyle w:val="1"/>
        <w:jc w:val="both"/>
        <w:rPr>
          <w:color w:val="auto"/>
        </w:rPr>
      </w:pPr>
      <w:bookmarkStart w:id="5" w:name="_Toc119865484"/>
      <w:r w:rsidRPr="0061579C">
        <w:rPr>
          <w:color w:val="auto"/>
        </w:rPr>
        <w:t>9.5.</w:t>
      </w:r>
      <w:r w:rsidR="0009791F" w:rsidRPr="0009791F">
        <w:rPr>
          <w:rFonts w:ascii="Times New Roman" w:eastAsia="Times New Roman" w:hAnsi="Times New Roman" w:cs="Times New Roman"/>
          <w:b w:val="0"/>
          <w:color w:val="000000" w:themeColor="text1"/>
          <w:sz w:val="24"/>
          <w:lang w:eastAsia="ru-RU"/>
        </w:rPr>
        <w:t xml:space="preserve"> </w:t>
      </w:r>
      <w:r w:rsidR="0009791F" w:rsidRPr="0009791F">
        <w:rPr>
          <w:color w:val="auto"/>
        </w:rPr>
        <w:t>Оценка целевых показателей эффективности и качества теплоснабжения в открытой системе теплоснабжения (горячего водоснабжения) и закрытой системе горячего водоснабжения</w:t>
      </w:r>
      <w:bookmarkEnd w:id="5"/>
    </w:p>
    <w:p w:rsidR="00BE5EDE" w:rsidRDefault="00BE5EDE" w:rsidP="003A443D">
      <w:pPr>
        <w:spacing w:before="24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E5EDE">
        <w:rPr>
          <w:rFonts w:ascii="Times New Roman" w:hAnsi="Times New Roman"/>
          <w:sz w:val="28"/>
          <w:szCs w:val="28"/>
        </w:rPr>
        <w:t xml:space="preserve">ткрытые системы теплоснабжения на </w:t>
      </w:r>
      <w:proofErr w:type="gramStart"/>
      <w:r w:rsidRPr="00BE5EDE">
        <w:rPr>
          <w:rFonts w:ascii="Times New Roman" w:hAnsi="Times New Roman"/>
          <w:sz w:val="28"/>
          <w:szCs w:val="28"/>
        </w:rPr>
        <w:t>территории</w:t>
      </w:r>
      <w:proofErr w:type="gramEnd"/>
      <w:r w:rsidRPr="00BE5EDE">
        <w:rPr>
          <w:rFonts w:ascii="Times New Roman" w:hAnsi="Times New Roman"/>
          <w:sz w:val="28"/>
          <w:szCs w:val="28"/>
        </w:rPr>
        <w:t xml:space="preserve"> ЗАТО </w:t>
      </w:r>
      <w:proofErr w:type="spellStart"/>
      <w:r w:rsidRPr="00BE5EDE">
        <w:rPr>
          <w:rFonts w:ascii="Times New Roman" w:hAnsi="Times New Roman"/>
          <w:sz w:val="28"/>
          <w:szCs w:val="28"/>
        </w:rPr>
        <w:t>г.о</w:t>
      </w:r>
      <w:proofErr w:type="spellEnd"/>
      <w:r w:rsidRPr="00BE5EDE">
        <w:rPr>
          <w:rFonts w:ascii="Times New Roman" w:hAnsi="Times New Roman"/>
          <w:sz w:val="28"/>
          <w:szCs w:val="28"/>
        </w:rPr>
        <w:t>. Молодежный отсутс</w:t>
      </w:r>
      <w:r>
        <w:rPr>
          <w:rFonts w:ascii="Times New Roman" w:hAnsi="Times New Roman"/>
          <w:sz w:val="28"/>
          <w:szCs w:val="28"/>
        </w:rPr>
        <w:t>т</w:t>
      </w:r>
      <w:r w:rsidRPr="00BE5EDE">
        <w:rPr>
          <w:rFonts w:ascii="Times New Roman" w:hAnsi="Times New Roman"/>
          <w:sz w:val="28"/>
          <w:szCs w:val="28"/>
        </w:rPr>
        <w:t>вуют.</w:t>
      </w:r>
    </w:p>
    <w:p w:rsidR="00A163AA" w:rsidRDefault="002B104D" w:rsidP="002B104D">
      <w:pPr>
        <w:pStyle w:val="1"/>
        <w:rPr>
          <w:color w:val="auto"/>
        </w:rPr>
      </w:pPr>
      <w:bookmarkStart w:id="6" w:name="_Toc119865485"/>
      <w:r w:rsidRPr="002B104D">
        <w:rPr>
          <w:color w:val="auto"/>
        </w:rPr>
        <w:t>9.6.</w:t>
      </w:r>
      <w:r w:rsidR="0009791F" w:rsidRPr="0009791F">
        <w:rPr>
          <w:rFonts w:ascii="Times New Roman" w:eastAsia="Times New Roman" w:hAnsi="Times New Roman" w:cs="Times New Roman"/>
          <w:b w:val="0"/>
          <w:color w:val="000000" w:themeColor="text1"/>
          <w:sz w:val="24"/>
          <w:lang w:eastAsia="ru-RU"/>
        </w:rPr>
        <w:t xml:space="preserve"> </w:t>
      </w:r>
      <w:r w:rsidR="0009791F" w:rsidRPr="0009791F">
        <w:rPr>
          <w:color w:val="auto"/>
        </w:rPr>
        <w:t>Предложения по источникам инвестиций</w:t>
      </w:r>
      <w:bookmarkEnd w:id="6"/>
    </w:p>
    <w:p w:rsidR="000C12DB" w:rsidRPr="000C12DB" w:rsidRDefault="00BE5EDE" w:rsidP="00701AB1">
      <w:pPr>
        <w:spacing w:before="240"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BE5EDE">
        <w:rPr>
          <w:rFonts w:ascii="Times New Roman" w:eastAsiaTheme="minorHAnsi" w:hAnsi="Times New Roman"/>
          <w:color w:val="000000"/>
          <w:sz w:val="28"/>
          <w:szCs w:val="28"/>
        </w:rPr>
        <w:t xml:space="preserve">Открытые системы теплоснабжения на </w:t>
      </w:r>
      <w:proofErr w:type="gramStart"/>
      <w:r w:rsidRPr="00BE5EDE">
        <w:rPr>
          <w:rFonts w:ascii="Times New Roman" w:eastAsiaTheme="minorHAnsi" w:hAnsi="Times New Roman"/>
          <w:color w:val="000000"/>
          <w:sz w:val="28"/>
          <w:szCs w:val="28"/>
        </w:rPr>
        <w:t>территории</w:t>
      </w:r>
      <w:proofErr w:type="gramEnd"/>
      <w:r w:rsidRPr="00BE5EDE">
        <w:rPr>
          <w:rFonts w:ascii="Times New Roman" w:eastAsiaTheme="minorHAnsi" w:hAnsi="Times New Roman"/>
          <w:color w:val="000000"/>
          <w:sz w:val="28"/>
          <w:szCs w:val="28"/>
        </w:rPr>
        <w:t xml:space="preserve"> ЗАТО </w:t>
      </w:r>
      <w:proofErr w:type="spellStart"/>
      <w:r w:rsidRPr="00BE5EDE">
        <w:rPr>
          <w:rFonts w:ascii="Times New Roman" w:eastAsiaTheme="minorHAnsi" w:hAnsi="Times New Roman"/>
          <w:color w:val="000000"/>
          <w:sz w:val="28"/>
          <w:szCs w:val="28"/>
        </w:rPr>
        <w:t>г.о</w:t>
      </w:r>
      <w:proofErr w:type="spellEnd"/>
      <w:r w:rsidRPr="00BE5EDE">
        <w:rPr>
          <w:rFonts w:ascii="Times New Roman" w:eastAsiaTheme="minorHAnsi" w:hAnsi="Times New Roman"/>
          <w:color w:val="000000"/>
          <w:sz w:val="28"/>
          <w:szCs w:val="28"/>
        </w:rPr>
        <w:t>. Молодежный отсутствуют.</w:t>
      </w:r>
    </w:p>
    <w:p w:rsidR="002B104D" w:rsidRDefault="000C12DB" w:rsidP="000C12DB">
      <w:pPr>
        <w:pStyle w:val="1"/>
        <w:jc w:val="both"/>
        <w:rPr>
          <w:color w:val="auto"/>
        </w:rPr>
      </w:pPr>
      <w:bookmarkStart w:id="7" w:name="_Toc119865486"/>
      <w:r w:rsidRPr="000C12DB">
        <w:rPr>
          <w:color w:val="auto"/>
        </w:rPr>
        <w:lastRenderedPageBreak/>
        <w:t>9.7.</w:t>
      </w:r>
      <w:r w:rsidR="0009791F" w:rsidRPr="0009791F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09791F" w:rsidRPr="0009791F">
        <w:rPr>
          <w:color w:val="auto"/>
        </w:rPr>
        <w:t>Описание актуальных изменений в предложениях по переводу открытых систем теплоснабжения (горячего водоснабжения) в закрытые системы горячего водоснабжения за период, предшествующий актуализации схемы теплоснабжения, в том числе с учетом введенных в эксплуатацию переоборудованных центральных и индивидуальных тепловых пунктов</w:t>
      </w:r>
      <w:bookmarkEnd w:id="7"/>
    </w:p>
    <w:p w:rsidR="000C12DB" w:rsidRDefault="00BE5EDE" w:rsidP="000C12DB">
      <w:pPr>
        <w:spacing w:before="24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E5EDE">
        <w:rPr>
          <w:rFonts w:ascii="Times New Roman" w:hAnsi="Times New Roman"/>
          <w:sz w:val="28"/>
          <w:szCs w:val="28"/>
        </w:rPr>
        <w:t xml:space="preserve">Открытые системы теплоснабжения на </w:t>
      </w:r>
      <w:proofErr w:type="gramStart"/>
      <w:r w:rsidRPr="00BE5EDE">
        <w:rPr>
          <w:rFonts w:ascii="Times New Roman" w:hAnsi="Times New Roman"/>
          <w:sz w:val="28"/>
          <w:szCs w:val="28"/>
        </w:rPr>
        <w:t>территории</w:t>
      </w:r>
      <w:proofErr w:type="gramEnd"/>
      <w:r w:rsidRPr="00BE5EDE">
        <w:rPr>
          <w:rFonts w:ascii="Times New Roman" w:hAnsi="Times New Roman"/>
          <w:sz w:val="28"/>
          <w:szCs w:val="28"/>
        </w:rPr>
        <w:t xml:space="preserve"> ЗАТО </w:t>
      </w:r>
      <w:proofErr w:type="spellStart"/>
      <w:r w:rsidRPr="00BE5EDE">
        <w:rPr>
          <w:rFonts w:ascii="Times New Roman" w:hAnsi="Times New Roman"/>
          <w:sz w:val="28"/>
          <w:szCs w:val="28"/>
        </w:rPr>
        <w:t>г.о</w:t>
      </w:r>
      <w:proofErr w:type="spellEnd"/>
      <w:r w:rsidRPr="00BE5EDE">
        <w:rPr>
          <w:rFonts w:ascii="Times New Roman" w:hAnsi="Times New Roman"/>
          <w:sz w:val="28"/>
          <w:szCs w:val="28"/>
        </w:rPr>
        <w:t>. Молодежный отсутствуют.</w:t>
      </w:r>
    </w:p>
    <w:p w:rsidR="0009791F" w:rsidRPr="0009791F" w:rsidRDefault="0009791F" w:rsidP="0009791F">
      <w:pPr>
        <w:pStyle w:val="1"/>
        <w:jc w:val="both"/>
        <w:rPr>
          <w:color w:val="auto"/>
        </w:rPr>
      </w:pPr>
      <w:bookmarkStart w:id="8" w:name="_Toc119865487"/>
      <w:r w:rsidRPr="0009791F">
        <w:rPr>
          <w:color w:val="auto"/>
        </w:rPr>
        <w:t>9.8.</w:t>
      </w:r>
      <w:r w:rsidRPr="0009791F">
        <w:rPr>
          <w:color w:val="auto"/>
        </w:rPr>
        <w:tab/>
        <w:t>Оценка экономической эффективности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</w:r>
      <w:bookmarkEnd w:id="8"/>
    </w:p>
    <w:p w:rsidR="00BE5EDE" w:rsidRPr="00D91A51" w:rsidRDefault="00BE5EDE" w:rsidP="00BE5EDE">
      <w:pPr>
        <w:pStyle w:val="ae"/>
        <w:spacing w:before="240" w:line="360" w:lineRule="auto"/>
        <w:ind w:firstLine="709"/>
        <w:jc w:val="both"/>
        <w:rPr>
          <w:sz w:val="28"/>
          <w:szCs w:val="28"/>
        </w:rPr>
      </w:pPr>
      <w:r w:rsidRPr="00BE5EDE">
        <w:rPr>
          <w:sz w:val="28"/>
          <w:szCs w:val="28"/>
        </w:rPr>
        <w:t xml:space="preserve">Открытые системы теплоснабжения на </w:t>
      </w:r>
      <w:proofErr w:type="gramStart"/>
      <w:r w:rsidRPr="00BE5EDE">
        <w:rPr>
          <w:sz w:val="28"/>
          <w:szCs w:val="28"/>
        </w:rPr>
        <w:t>территории</w:t>
      </w:r>
      <w:proofErr w:type="gramEnd"/>
      <w:r w:rsidRPr="00BE5EDE">
        <w:rPr>
          <w:sz w:val="28"/>
          <w:szCs w:val="28"/>
        </w:rPr>
        <w:t xml:space="preserve"> ЗАТО </w:t>
      </w:r>
      <w:proofErr w:type="spellStart"/>
      <w:r w:rsidRPr="00BE5EDE">
        <w:rPr>
          <w:sz w:val="28"/>
          <w:szCs w:val="28"/>
        </w:rPr>
        <w:t>г.о</w:t>
      </w:r>
      <w:proofErr w:type="spellEnd"/>
      <w:r w:rsidRPr="00BE5EDE">
        <w:rPr>
          <w:sz w:val="28"/>
          <w:szCs w:val="28"/>
        </w:rPr>
        <w:t>. Молодежный отсутствуют.</w:t>
      </w:r>
    </w:p>
    <w:sectPr w:rsidR="00BE5EDE" w:rsidRPr="00D91A51" w:rsidSect="00BE5EDE">
      <w:footerReference w:type="default" r:id="rId9"/>
      <w:pgSz w:w="11907" w:h="16840" w:code="9"/>
      <w:pgMar w:top="1134" w:right="85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B4D" w:rsidRDefault="00BA3B4D" w:rsidP="000C12DB">
      <w:pPr>
        <w:spacing w:after="0" w:line="240" w:lineRule="auto"/>
      </w:pPr>
      <w:r>
        <w:separator/>
      </w:r>
    </w:p>
  </w:endnote>
  <w:endnote w:type="continuationSeparator" w:id="0">
    <w:p w:rsidR="00BA3B4D" w:rsidRDefault="00BA3B4D" w:rsidP="000C1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9035082"/>
      <w:docPartObj>
        <w:docPartGallery w:val="Page Numbers (Bottom of Page)"/>
        <w:docPartUnique/>
      </w:docPartObj>
    </w:sdtPr>
    <w:sdtEndPr/>
    <w:sdtContent>
      <w:p w:rsidR="00B95B45" w:rsidRDefault="00B95B45" w:rsidP="000C12D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3295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B4D" w:rsidRDefault="00BA3B4D" w:rsidP="000C12DB">
      <w:pPr>
        <w:spacing w:after="0" w:line="240" w:lineRule="auto"/>
      </w:pPr>
      <w:r>
        <w:separator/>
      </w:r>
    </w:p>
  </w:footnote>
  <w:footnote w:type="continuationSeparator" w:id="0">
    <w:p w:rsidR="00BA3B4D" w:rsidRDefault="00BA3B4D" w:rsidP="000C1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063F7"/>
    <w:multiLevelType w:val="hybridMultilevel"/>
    <w:tmpl w:val="B11CF36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D9371F8"/>
    <w:multiLevelType w:val="hybridMultilevel"/>
    <w:tmpl w:val="0EBCB8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4912E15"/>
    <w:multiLevelType w:val="hybridMultilevel"/>
    <w:tmpl w:val="0A6641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FCA4216"/>
    <w:multiLevelType w:val="hybridMultilevel"/>
    <w:tmpl w:val="152487A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E0B6B85"/>
    <w:multiLevelType w:val="hybridMultilevel"/>
    <w:tmpl w:val="4948C6F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C355ACB"/>
    <w:multiLevelType w:val="hybridMultilevel"/>
    <w:tmpl w:val="C47432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DA450EF"/>
    <w:multiLevelType w:val="hybridMultilevel"/>
    <w:tmpl w:val="4BD6B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8B4904"/>
    <w:multiLevelType w:val="hybridMultilevel"/>
    <w:tmpl w:val="B21C886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4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636"/>
    <w:rsid w:val="00021C48"/>
    <w:rsid w:val="000257AA"/>
    <w:rsid w:val="00027A78"/>
    <w:rsid w:val="000303E0"/>
    <w:rsid w:val="00070324"/>
    <w:rsid w:val="00071AD3"/>
    <w:rsid w:val="000942A3"/>
    <w:rsid w:val="0009791F"/>
    <w:rsid w:val="000A3AED"/>
    <w:rsid w:val="000C12DB"/>
    <w:rsid w:val="000E53F9"/>
    <w:rsid w:val="00112DA5"/>
    <w:rsid w:val="001433F3"/>
    <w:rsid w:val="00192CFC"/>
    <w:rsid w:val="001A1385"/>
    <w:rsid w:val="001A3E2A"/>
    <w:rsid w:val="001B4DD6"/>
    <w:rsid w:val="001C0E30"/>
    <w:rsid w:val="001C5354"/>
    <w:rsid w:val="001D006F"/>
    <w:rsid w:val="001D58FE"/>
    <w:rsid w:val="001D79F4"/>
    <w:rsid w:val="002005CC"/>
    <w:rsid w:val="00227D96"/>
    <w:rsid w:val="002A0829"/>
    <w:rsid w:val="002B104D"/>
    <w:rsid w:val="002C4B26"/>
    <w:rsid w:val="002D3CAA"/>
    <w:rsid w:val="00310861"/>
    <w:rsid w:val="0033790F"/>
    <w:rsid w:val="003A443D"/>
    <w:rsid w:val="003C1561"/>
    <w:rsid w:val="003D3B4D"/>
    <w:rsid w:val="003E3295"/>
    <w:rsid w:val="00420FD4"/>
    <w:rsid w:val="004408DD"/>
    <w:rsid w:val="00444985"/>
    <w:rsid w:val="0045400E"/>
    <w:rsid w:val="004622A1"/>
    <w:rsid w:val="00462BE5"/>
    <w:rsid w:val="00487582"/>
    <w:rsid w:val="0050158D"/>
    <w:rsid w:val="00515C65"/>
    <w:rsid w:val="00532745"/>
    <w:rsid w:val="00575B25"/>
    <w:rsid w:val="0058463C"/>
    <w:rsid w:val="005B2E2A"/>
    <w:rsid w:val="005E2CE3"/>
    <w:rsid w:val="0061579C"/>
    <w:rsid w:val="00623B8E"/>
    <w:rsid w:val="00637174"/>
    <w:rsid w:val="006929BC"/>
    <w:rsid w:val="006F5CAB"/>
    <w:rsid w:val="00701AB1"/>
    <w:rsid w:val="00715751"/>
    <w:rsid w:val="00721D59"/>
    <w:rsid w:val="00754416"/>
    <w:rsid w:val="00765C19"/>
    <w:rsid w:val="00773015"/>
    <w:rsid w:val="007A24FB"/>
    <w:rsid w:val="007A2D39"/>
    <w:rsid w:val="007E3C9F"/>
    <w:rsid w:val="008349FD"/>
    <w:rsid w:val="0083525E"/>
    <w:rsid w:val="00873827"/>
    <w:rsid w:val="008A0871"/>
    <w:rsid w:val="008C6DA3"/>
    <w:rsid w:val="008E245C"/>
    <w:rsid w:val="009008C7"/>
    <w:rsid w:val="00950D4D"/>
    <w:rsid w:val="009B6D06"/>
    <w:rsid w:val="00A163AA"/>
    <w:rsid w:val="00A40E4D"/>
    <w:rsid w:val="00A61254"/>
    <w:rsid w:val="00AC72E1"/>
    <w:rsid w:val="00AD6262"/>
    <w:rsid w:val="00AE376E"/>
    <w:rsid w:val="00AE5F13"/>
    <w:rsid w:val="00B0170E"/>
    <w:rsid w:val="00B265C5"/>
    <w:rsid w:val="00B26739"/>
    <w:rsid w:val="00B33034"/>
    <w:rsid w:val="00B37124"/>
    <w:rsid w:val="00B456ED"/>
    <w:rsid w:val="00B52E7B"/>
    <w:rsid w:val="00B636E9"/>
    <w:rsid w:val="00B95636"/>
    <w:rsid w:val="00B95B45"/>
    <w:rsid w:val="00BA02FC"/>
    <w:rsid w:val="00BA0D83"/>
    <w:rsid w:val="00BA1BF3"/>
    <w:rsid w:val="00BA3B4D"/>
    <w:rsid w:val="00BD06EB"/>
    <w:rsid w:val="00BE5EDE"/>
    <w:rsid w:val="00BF0ED3"/>
    <w:rsid w:val="00C10D26"/>
    <w:rsid w:val="00C10DA6"/>
    <w:rsid w:val="00C13319"/>
    <w:rsid w:val="00C50B94"/>
    <w:rsid w:val="00C72110"/>
    <w:rsid w:val="00CA6B2A"/>
    <w:rsid w:val="00CB47E1"/>
    <w:rsid w:val="00CB4F45"/>
    <w:rsid w:val="00CE74B5"/>
    <w:rsid w:val="00CF2217"/>
    <w:rsid w:val="00CF2E3C"/>
    <w:rsid w:val="00D312D0"/>
    <w:rsid w:val="00D5061E"/>
    <w:rsid w:val="00D91A51"/>
    <w:rsid w:val="00DE1F9C"/>
    <w:rsid w:val="00E5096B"/>
    <w:rsid w:val="00E5315B"/>
    <w:rsid w:val="00E66D5C"/>
    <w:rsid w:val="00E943C7"/>
    <w:rsid w:val="00EA3D84"/>
    <w:rsid w:val="00F02F09"/>
    <w:rsid w:val="00F21B9B"/>
    <w:rsid w:val="00F7048E"/>
    <w:rsid w:val="00FA5429"/>
    <w:rsid w:val="00FA6F13"/>
    <w:rsid w:val="00FC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E2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C53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53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CF2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2E3C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501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OC Heading"/>
    <w:basedOn w:val="1"/>
    <w:next w:val="a"/>
    <w:uiPriority w:val="39"/>
    <w:semiHidden/>
    <w:unhideWhenUsed/>
    <w:qFormat/>
    <w:rsid w:val="000C12DB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C12DB"/>
    <w:pPr>
      <w:spacing w:after="100"/>
    </w:pPr>
  </w:style>
  <w:style w:type="character" w:styleId="a7">
    <w:name w:val="Hyperlink"/>
    <w:basedOn w:val="a0"/>
    <w:uiPriority w:val="99"/>
    <w:unhideWhenUsed/>
    <w:rsid w:val="000C12DB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0C1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C12DB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C1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C12DB"/>
    <w:rPr>
      <w:rFonts w:ascii="Calibri" w:eastAsia="Calibri" w:hAnsi="Calibri" w:cs="Times New Roman"/>
    </w:rPr>
  </w:style>
  <w:style w:type="paragraph" w:styleId="ac">
    <w:name w:val="List Paragraph"/>
    <w:basedOn w:val="a"/>
    <w:link w:val="ad"/>
    <w:uiPriority w:val="34"/>
    <w:qFormat/>
    <w:rsid w:val="002A0829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character" w:customStyle="1" w:styleId="ad">
    <w:name w:val="Абзац списка Знак"/>
    <w:link w:val="ac"/>
    <w:uiPriority w:val="34"/>
    <w:locked/>
    <w:rsid w:val="002A0829"/>
    <w:rPr>
      <w:rFonts w:eastAsiaTheme="minorEastAsia"/>
      <w:lang w:eastAsia="ru-RU"/>
    </w:rPr>
  </w:style>
  <w:style w:type="paragraph" w:customStyle="1" w:styleId="ae">
    <w:name w:val="КАТ_обычный"/>
    <w:basedOn w:val="a"/>
    <w:qFormat/>
    <w:rsid w:val="00701AB1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earchresult">
    <w:name w:val="search_result"/>
    <w:basedOn w:val="a0"/>
    <w:rsid w:val="00701A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E2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C53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53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CF2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2E3C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501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OC Heading"/>
    <w:basedOn w:val="1"/>
    <w:next w:val="a"/>
    <w:uiPriority w:val="39"/>
    <w:semiHidden/>
    <w:unhideWhenUsed/>
    <w:qFormat/>
    <w:rsid w:val="000C12DB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C12DB"/>
    <w:pPr>
      <w:spacing w:after="100"/>
    </w:pPr>
  </w:style>
  <w:style w:type="character" w:styleId="a7">
    <w:name w:val="Hyperlink"/>
    <w:basedOn w:val="a0"/>
    <w:uiPriority w:val="99"/>
    <w:unhideWhenUsed/>
    <w:rsid w:val="000C12DB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0C1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C12DB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C1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C12DB"/>
    <w:rPr>
      <w:rFonts w:ascii="Calibri" w:eastAsia="Calibri" w:hAnsi="Calibri" w:cs="Times New Roman"/>
    </w:rPr>
  </w:style>
  <w:style w:type="paragraph" w:styleId="ac">
    <w:name w:val="List Paragraph"/>
    <w:basedOn w:val="a"/>
    <w:link w:val="ad"/>
    <w:uiPriority w:val="34"/>
    <w:qFormat/>
    <w:rsid w:val="002A0829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character" w:customStyle="1" w:styleId="ad">
    <w:name w:val="Абзац списка Знак"/>
    <w:link w:val="ac"/>
    <w:uiPriority w:val="34"/>
    <w:locked/>
    <w:rsid w:val="002A0829"/>
    <w:rPr>
      <w:rFonts w:eastAsiaTheme="minorEastAsia"/>
      <w:lang w:eastAsia="ru-RU"/>
    </w:rPr>
  </w:style>
  <w:style w:type="paragraph" w:customStyle="1" w:styleId="ae">
    <w:name w:val="КАТ_обычный"/>
    <w:basedOn w:val="a"/>
    <w:qFormat/>
    <w:rsid w:val="00701AB1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earchresult">
    <w:name w:val="search_result"/>
    <w:basedOn w:val="a0"/>
    <w:rsid w:val="00701A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2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C72C7-36EC-4D7E-A1FE-9ED36A069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6</Pages>
  <Words>1097</Words>
  <Characters>6255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R.Pokrasin</dc:creator>
  <cp:lastModifiedBy>R.Pokrasin</cp:lastModifiedBy>
  <cp:revision>119</cp:revision>
  <cp:lastPrinted>2024-08-07T12:04:00Z</cp:lastPrinted>
  <dcterms:created xsi:type="dcterms:W3CDTF">2019-09-18T06:26:00Z</dcterms:created>
  <dcterms:modified xsi:type="dcterms:W3CDTF">2024-08-07T12:04:00Z</dcterms:modified>
</cp:coreProperties>
</file>